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A2D" w:rsidRDefault="00646BC8">
      <w:pPr>
        <w:pStyle w:val="A5"/>
        <w:spacing w:line="420" w:lineRule="atLeast"/>
        <w:jc w:val="center"/>
        <w:rPr>
          <w:rFonts w:ascii="標楷體" w:eastAsia="標楷體" w:hAnsi="標楷體" w:cs="標楷體" w:hint="default"/>
          <w:sz w:val="36"/>
          <w:szCs w:val="36"/>
        </w:rPr>
      </w:pPr>
      <w:r>
        <w:rPr>
          <w:rFonts w:eastAsia="標楷體"/>
          <w:sz w:val="36"/>
          <w:szCs w:val="36"/>
          <w:lang w:val="zh-TW"/>
        </w:rPr>
        <w:t>桃園市桃園區莊敬國小</w:t>
      </w:r>
      <w:r>
        <w:rPr>
          <w:rFonts w:ascii="標楷體" w:hAnsi="標楷體"/>
          <w:sz w:val="36"/>
          <w:szCs w:val="36"/>
        </w:rPr>
        <w:t>113</w:t>
      </w:r>
      <w:r>
        <w:rPr>
          <w:rFonts w:eastAsia="標楷體"/>
          <w:sz w:val="36"/>
          <w:szCs w:val="36"/>
          <w:lang w:val="zh-TW"/>
        </w:rPr>
        <w:t>學年度社團課程計畫表</w:t>
      </w:r>
    </w:p>
    <w:p w:rsidR="00031A2D" w:rsidRDefault="00031A2D">
      <w:pPr>
        <w:pStyle w:val="A5"/>
        <w:spacing w:line="420" w:lineRule="atLeast"/>
        <w:jc w:val="center"/>
        <w:rPr>
          <w:rFonts w:ascii="標楷體" w:eastAsia="標楷體" w:hAnsi="標楷體" w:cs="標楷體" w:hint="default"/>
          <w:color w:val="FF0000"/>
          <w:sz w:val="36"/>
          <w:szCs w:val="36"/>
          <w:u w:color="FF0000"/>
        </w:rPr>
      </w:pPr>
    </w:p>
    <w:tbl>
      <w:tblPr>
        <w:tblStyle w:val="TableNormal"/>
        <w:tblW w:w="95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95"/>
      </w:tblGrid>
      <w:tr w:rsidR="00031A2D">
        <w:trPr>
          <w:trHeight w:val="470"/>
          <w:jc w:val="center"/>
        </w:trPr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numPr>
                <w:ilvl w:val="0"/>
                <w:numId w:val="1"/>
              </w:numPr>
              <w:spacing w:line="420" w:lineRule="atLeast"/>
              <w:jc w:val="both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社團名稱：小小巴菲特理財桌遊社</w:t>
            </w:r>
          </w:p>
        </w:tc>
      </w:tr>
      <w:tr w:rsidR="00031A2D">
        <w:trPr>
          <w:trHeight w:val="856"/>
          <w:jc w:val="center"/>
        </w:trPr>
        <w:tc>
          <w:tcPr>
            <w:tcW w:w="9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2D" w:rsidRDefault="00646BC8">
            <w:pPr>
              <w:pStyle w:val="A5"/>
              <w:numPr>
                <w:ilvl w:val="0"/>
                <w:numId w:val="3"/>
              </w:numPr>
              <w:spacing w:line="420" w:lineRule="atLeast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社團活動時間：</w:t>
            </w:r>
            <w:r>
              <w:rPr>
                <w:rFonts w:ascii="標楷體" w:hAnsi="標楷體"/>
              </w:rPr>
              <w:t xml:space="preserve"> </w:t>
            </w:r>
          </w:p>
          <w:p w:rsidR="00031A2D" w:rsidRDefault="00646BC8">
            <w:pPr>
              <w:pStyle w:val="a6"/>
              <w:spacing w:line="420" w:lineRule="atLeast"/>
            </w:pPr>
            <w:r>
              <w:rPr>
                <w:rFonts w:ascii="標楷體" w:hAnsi="標楷體"/>
                <w:b w:val="0"/>
                <w:bCs w:val="0"/>
                <w:sz w:val="36"/>
                <w:szCs w:val="36"/>
              </w:rPr>
              <w:t xml:space="preserve">   </w:t>
            </w:r>
            <w:r>
              <w:rPr>
                <w:rFonts w:ascii="標楷體" w:hAnsi="標楷體"/>
                <w:b w:val="0"/>
                <w:bCs w:val="0"/>
              </w:rPr>
              <w:t>1.</w:t>
            </w:r>
            <w:r>
              <w:rPr>
                <w:rFonts w:eastAsia="標楷體" w:hint="eastAsia"/>
                <w:b w:val="0"/>
                <w:bCs w:val="0"/>
                <w:lang w:val="zh-TW"/>
              </w:rPr>
              <w:t>每週一</w:t>
            </w:r>
            <w:r>
              <w:rPr>
                <w:rFonts w:ascii="標楷體" w:hAnsi="標楷體"/>
                <w:b w:val="0"/>
                <w:bCs w:val="0"/>
                <w:lang w:val="zh-TW"/>
              </w:rPr>
              <w:t xml:space="preserve"> 12:50~14:20</w:t>
            </w:r>
            <w:r>
              <w:rPr>
                <w:rFonts w:eastAsia="標楷體" w:hint="eastAsia"/>
                <w:b w:val="0"/>
                <w:bCs w:val="0"/>
                <w:lang w:val="zh-TW"/>
              </w:rPr>
              <w:t xml:space="preserve">　　　　</w:t>
            </w:r>
          </w:p>
        </w:tc>
      </w:tr>
      <w:tr w:rsidR="00031A2D">
        <w:trPr>
          <w:trHeight w:val="1255"/>
          <w:jc w:val="center"/>
        </w:trPr>
        <w:tc>
          <w:tcPr>
            <w:tcW w:w="9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2D" w:rsidRDefault="00646BC8">
            <w:pPr>
              <w:pStyle w:val="A5"/>
              <w:numPr>
                <w:ilvl w:val="0"/>
                <w:numId w:val="5"/>
              </w:numPr>
              <w:spacing w:line="420" w:lineRule="atLeast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活動場地（請</w:t>
            </w:r>
            <w:r>
              <w:rPr>
                <w:rFonts w:eastAsia="Arial Unicode MS"/>
                <w:lang w:val="zh-TW"/>
              </w:rPr>
              <w:t>塡</w:t>
            </w:r>
            <w:r>
              <w:rPr>
                <w:rFonts w:ascii="標楷體" w:hAnsi="標楷體"/>
              </w:rPr>
              <w:t>1</w:t>
            </w:r>
            <w:r>
              <w:rPr>
                <w:rFonts w:eastAsia="標楷體"/>
                <w:lang w:val="zh-TW"/>
              </w:rPr>
              <w:t>，</w:t>
            </w:r>
            <w:r>
              <w:rPr>
                <w:rFonts w:ascii="標楷體" w:hAnsi="標楷體"/>
              </w:rPr>
              <w:t>2</w:t>
            </w:r>
            <w:r>
              <w:rPr>
                <w:rFonts w:eastAsia="標楷體"/>
                <w:lang w:val="zh-TW"/>
              </w:rPr>
              <w:t>，</w:t>
            </w:r>
            <w:r>
              <w:rPr>
                <w:rFonts w:ascii="標楷體" w:hAnsi="標楷體"/>
              </w:rPr>
              <w:t>3</w:t>
            </w:r>
            <w:r>
              <w:rPr>
                <w:rFonts w:eastAsia="標楷體"/>
                <w:lang w:val="zh-TW"/>
              </w:rPr>
              <w:t>順序，如有衝堂，將以二、三意願協調）：</w:t>
            </w:r>
          </w:p>
          <w:p w:rsidR="00031A2D" w:rsidRDefault="00646BC8">
            <w:pPr>
              <w:pStyle w:val="A5"/>
              <w:spacing w:line="420" w:lineRule="atLeast"/>
              <w:ind w:firstLine="480"/>
              <w:rPr>
                <w:rFonts w:ascii="標楷體" w:eastAsia="標楷體" w:hAnsi="標楷體" w:cs="標楷體" w:hint="default"/>
              </w:rPr>
            </w:pPr>
            <w:r>
              <w:rPr>
                <w:rFonts w:eastAsia="標楷體"/>
                <w:lang w:val="zh-TW"/>
              </w:rPr>
              <w:t>請勾選：</w:t>
            </w:r>
            <w:r>
              <w:rPr>
                <w:rFonts w:ascii="標楷體" w:hAnsi="標楷體"/>
                <w:lang w:val="zh-TW"/>
              </w:rPr>
              <w:t xml:space="preserve"> </w:t>
            </w:r>
            <w:r>
              <w:rPr>
                <w:rFonts w:ascii="標楷體" w:hAnsi="標楷體"/>
              </w:rPr>
              <w:t>1.</w:t>
            </w:r>
            <w:r>
              <w:rPr>
                <w:rFonts w:eastAsia="標楷體"/>
                <w:lang w:val="zh-TW"/>
              </w:rPr>
              <w:t>一般教室、</w:t>
            </w:r>
            <w:r>
              <w:rPr>
                <w:rFonts w:eastAsia="Arial Unicode MS" w:hint="default"/>
              </w:rPr>
              <w:t>⬜</w:t>
            </w:r>
            <w:r>
              <w:rPr>
                <w:rFonts w:eastAsia="標楷體"/>
                <w:lang w:val="zh-TW"/>
              </w:rPr>
              <w:t>電腦教室、</w:t>
            </w:r>
            <w:r>
              <w:rPr>
                <w:rFonts w:ascii="標楷體" w:hAnsi="標楷體" w:hint="default"/>
              </w:rPr>
              <w:t>□</w:t>
            </w:r>
            <w:r>
              <w:rPr>
                <w:rFonts w:eastAsia="標楷體"/>
                <w:lang w:val="zh-TW"/>
              </w:rPr>
              <w:t>音樂教室（一）、</w:t>
            </w:r>
            <w:r>
              <w:rPr>
                <w:rFonts w:ascii="標楷體" w:hAnsi="標楷體"/>
              </w:rPr>
              <w:t>2.</w:t>
            </w:r>
            <w:r>
              <w:rPr>
                <w:rFonts w:eastAsia="標楷體"/>
                <w:lang w:val="zh-TW"/>
              </w:rPr>
              <w:t>自然科教室</w:t>
            </w:r>
          </w:p>
          <w:p w:rsidR="00031A2D" w:rsidRDefault="00646BC8">
            <w:pPr>
              <w:pStyle w:val="A5"/>
              <w:spacing w:line="420" w:lineRule="atLeast"/>
              <w:ind w:firstLine="1440"/>
              <w:rPr>
                <w:rFonts w:hint="default"/>
              </w:rPr>
            </w:pPr>
            <w:r>
              <w:rPr>
                <w:rFonts w:eastAsia="Arial Unicode MS" w:hint="default"/>
              </w:rPr>
              <w:t>⬜</w:t>
            </w:r>
            <w:r>
              <w:rPr>
                <w:rFonts w:ascii="標楷體" w:hAnsi="標楷體"/>
                <w:u w:val="single"/>
              </w:rPr>
              <w:t xml:space="preserve">   </w:t>
            </w:r>
            <w:r>
              <w:rPr>
                <w:rFonts w:eastAsia="標楷體"/>
                <w:lang w:val="zh-TW"/>
              </w:rPr>
              <w:t>棟穿堂</w:t>
            </w:r>
            <w:r>
              <w:rPr>
                <w:rFonts w:eastAsia="標楷體"/>
                <w:lang w:val="zh-TW"/>
              </w:rPr>
              <w:t xml:space="preserve"> </w:t>
            </w:r>
            <w:r>
              <w:rPr>
                <w:rFonts w:eastAsia="標楷體"/>
                <w:lang w:val="zh-TW"/>
              </w:rPr>
              <w:t>、</w:t>
            </w:r>
            <w:r>
              <w:rPr>
                <w:rFonts w:eastAsia="Arial Unicode MS" w:hint="default"/>
              </w:rPr>
              <w:t>⬜</w:t>
            </w:r>
            <w:r>
              <w:rPr>
                <w:rFonts w:eastAsia="標楷體"/>
                <w:lang w:val="zh-TW"/>
              </w:rPr>
              <w:t>體育場、</w:t>
            </w:r>
            <w:r>
              <w:rPr>
                <w:rFonts w:eastAsia="Arial Unicode MS" w:hint="default"/>
              </w:rPr>
              <w:t>⬜</w:t>
            </w:r>
            <w:r>
              <w:rPr>
                <w:rFonts w:eastAsia="標楷體"/>
                <w:lang w:val="zh-TW"/>
              </w:rPr>
              <w:t>地下室、</w:t>
            </w:r>
            <w:r>
              <w:rPr>
                <w:rFonts w:ascii="標楷體" w:hAnsi="標楷體"/>
              </w:rPr>
              <w:t>3.</w:t>
            </w:r>
            <w:r>
              <w:rPr>
                <w:rFonts w:eastAsia="標楷體"/>
                <w:lang w:val="zh-TW"/>
              </w:rPr>
              <w:t>其他：</w:t>
            </w:r>
            <w:r>
              <w:rPr>
                <w:rFonts w:eastAsia="標楷體"/>
                <w:u w:val="single"/>
                <w:lang w:val="zh-TW"/>
              </w:rPr>
              <w:t xml:space="preserve">　　　　　　　</w:t>
            </w:r>
          </w:p>
        </w:tc>
      </w:tr>
      <w:tr w:rsidR="00031A2D">
        <w:trPr>
          <w:trHeight w:val="1789"/>
          <w:jc w:val="center"/>
        </w:trPr>
        <w:tc>
          <w:tcPr>
            <w:tcW w:w="9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2D" w:rsidRDefault="00646BC8">
            <w:pPr>
              <w:pStyle w:val="A5"/>
              <w:numPr>
                <w:ilvl w:val="0"/>
                <w:numId w:val="7"/>
              </w:numPr>
              <w:spacing w:line="420" w:lineRule="atLeast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社團成立宗旨：</w:t>
            </w:r>
            <w:r>
              <w:rPr>
                <w:rFonts w:eastAsia="標楷體"/>
                <w:lang w:val="zh-TW"/>
              </w:rPr>
              <w:t xml:space="preserve"> </w:t>
            </w:r>
          </w:p>
          <w:p w:rsidR="00031A2D" w:rsidRDefault="00646BC8">
            <w:pPr>
              <w:pStyle w:val="Web"/>
              <w:ind w:left="480"/>
            </w:pPr>
            <w:r>
              <w:rPr>
                <w:rFonts w:eastAsia="標楷體" w:hint="eastAsia"/>
                <w:lang w:val="zh-TW"/>
              </w:rPr>
              <w:t>國小階段不少學生有零用錢，或者是對錢的使用開始產生好奇。藉由系統性的互動教學及好玩的理財桌遊，讓學生在歡樂的學習環境下更懂得如何管理零用錢及提昇金錢素養。</w:t>
            </w:r>
          </w:p>
        </w:tc>
      </w:tr>
      <w:tr w:rsidR="00031A2D">
        <w:trPr>
          <w:trHeight w:val="1095"/>
          <w:jc w:val="center"/>
        </w:trPr>
        <w:tc>
          <w:tcPr>
            <w:tcW w:w="9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2D" w:rsidRDefault="00646BC8">
            <w:pPr>
              <w:pStyle w:val="A5"/>
              <w:numPr>
                <w:ilvl w:val="0"/>
                <w:numId w:val="9"/>
              </w:numPr>
              <w:spacing w:line="420" w:lineRule="atLeast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招生資格：</w:t>
            </w:r>
          </w:p>
          <w:p w:rsidR="00031A2D" w:rsidRDefault="00646BC8">
            <w:pPr>
              <w:pStyle w:val="A5"/>
              <w:numPr>
                <w:ilvl w:val="0"/>
                <w:numId w:val="10"/>
              </w:numPr>
              <w:spacing w:line="420" w:lineRule="atLeast"/>
              <w:rPr>
                <w:rFonts w:ascii="標楷體" w:hAnsi="標楷體" w:hint="default"/>
              </w:rPr>
            </w:pPr>
            <w:r>
              <w:rPr>
                <w:rFonts w:ascii="標楷體" w:hAnsi="標楷體"/>
                <w:color w:val="FF0000"/>
                <w:u w:val="single" w:color="FF0000"/>
              </w:rPr>
              <w:t xml:space="preserve">   1</w:t>
            </w:r>
            <w:r>
              <w:rPr>
                <w:rFonts w:eastAsia="Arial Unicode MS"/>
                <w:color w:val="FF0000"/>
                <w:u w:val="single" w:color="FF0000"/>
              </w:rPr>
              <w:t>～</w:t>
            </w:r>
            <w:r>
              <w:rPr>
                <w:rFonts w:ascii="標楷體" w:hAnsi="標楷體"/>
                <w:color w:val="FF0000"/>
                <w:u w:val="single" w:color="FF0000"/>
              </w:rPr>
              <w:t xml:space="preserve">2  </w:t>
            </w:r>
            <w:r>
              <w:rPr>
                <w:rFonts w:eastAsia="標楷體"/>
                <w:lang w:val="zh-TW"/>
              </w:rPr>
              <w:t>年級學生</w:t>
            </w:r>
          </w:p>
        </w:tc>
      </w:tr>
      <w:tr w:rsidR="00031A2D">
        <w:trPr>
          <w:trHeight w:val="726"/>
          <w:jc w:val="center"/>
        </w:trPr>
        <w:tc>
          <w:tcPr>
            <w:tcW w:w="9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2D" w:rsidRDefault="00646BC8">
            <w:pPr>
              <w:pStyle w:val="A5"/>
              <w:numPr>
                <w:ilvl w:val="0"/>
                <w:numId w:val="12"/>
              </w:numPr>
              <w:spacing w:line="420" w:lineRule="atLeast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 xml:space="preserve">預計招生人數：　</w:t>
            </w:r>
            <w:r>
              <w:rPr>
                <w:rFonts w:ascii="標楷體" w:hAnsi="標楷體"/>
                <w:lang w:val="zh-TW"/>
              </w:rPr>
              <w:t>20</w:t>
            </w:r>
            <w:r>
              <w:rPr>
                <w:rFonts w:eastAsia="標楷體"/>
                <w:lang w:val="zh-TW"/>
              </w:rPr>
              <w:t xml:space="preserve">　人</w:t>
            </w:r>
          </w:p>
        </w:tc>
      </w:tr>
      <w:tr w:rsidR="00031A2D">
        <w:trPr>
          <w:trHeight w:val="714"/>
          <w:jc w:val="center"/>
        </w:trPr>
        <w:tc>
          <w:tcPr>
            <w:tcW w:w="9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2D" w:rsidRDefault="00646BC8">
            <w:pPr>
              <w:pStyle w:val="A5"/>
              <w:spacing w:line="420" w:lineRule="atLeas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七、授課教師：</w:t>
            </w:r>
            <w:r>
              <w:rPr>
                <w:rFonts w:eastAsia="標楷體"/>
                <w:lang w:val="zh-TW"/>
              </w:rPr>
              <w:t xml:space="preserve"> </w:t>
            </w:r>
            <w:r>
              <w:rPr>
                <w:rFonts w:eastAsia="標楷體"/>
                <w:lang w:val="zh-TW"/>
              </w:rPr>
              <w:t>蕭美雲</w:t>
            </w:r>
          </w:p>
        </w:tc>
      </w:tr>
      <w:tr w:rsidR="00031A2D">
        <w:trPr>
          <w:trHeight w:val="714"/>
          <w:jc w:val="center"/>
        </w:trPr>
        <w:tc>
          <w:tcPr>
            <w:tcW w:w="95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A2D" w:rsidRDefault="00646BC8">
            <w:pPr>
              <w:pStyle w:val="A5"/>
              <w:spacing w:line="420" w:lineRule="atLeast"/>
              <w:jc w:val="both"/>
              <w:rPr>
                <w:rFonts w:hint="default"/>
              </w:rPr>
            </w:pPr>
            <w:r>
              <w:rPr>
                <w:rFonts w:eastAsia="標楷體"/>
                <w:color w:val="FF2600"/>
                <w:u w:color="FF0000"/>
                <w:lang w:val="zh-TW"/>
              </w:rPr>
              <w:t>請自備鉛筆盒及水壺。</w:t>
            </w:r>
          </w:p>
        </w:tc>
      </w:tr>
    </w:tbl>
    <w:p w:rsidR="00031A2D" w:rsidRDefault="00031A2D">
      <w:pPr>
        <w:pStyle w:val="A5"/>
        <w:jc w:val="center"/>
        <w:rPr>
          <w:rFonts w:ascii="標楷體" w:eastAsia="標楷體" w:hAnsi="標楷體" w:cs="標楷體" w:hint="default"/>
          <w:color w:val="FF0000"/>
          <w:sz w:val="36"/>
          <w:szCs w:val="36"/>
          <w:u w:color="FF0000"/>
        </w:rPr>
      </w:pPr>
    </w:p>
    <w:p w:rsidR="00031A2D" w:rsidRDefault="00031A2D">
      <w:pPr>
        <w:pStyle w:val="A5"/>
        <w:rPr>
          <w:rFonts w:ascii="標楷體" w:eastAsia="標楷體" w:hAnsi="標楷體" w:cs="標楷體" w:hint="default"/>
        </w:rPr>
      </w:pPr>
    </w:p>
    <w:p w:rsidR="00031A2D" w:rsidRDefault="00031A2D">
      <w:pPr>
        <w:pStyle w:val="A5"/>
        <w:rPr>
          <w:rFonts w:ascii="標楷體" w:eastAsia="標楷體" w:hAnsi="標楷體" w:cs="標楷體" w:hint="default"/>
        </w:rPr>
      </w:pPr>
    </w:p>
    <w:p w:rsidR="00031A2D" w:rsidRDefault="00031A2D">
      <w:pPr>
        <w:pStyle w:val="A5"/>
        <w:rPr>
          <w:rFonts w:ascii="標楷體" w:eastAsia="標楷體" w:hAnsi="標楷體" w:cs="標楷體" w:hint="default"/>
        </w:rPr>
      </w:pPr>
    </w:p>
    <w:p w:rsidR="00031A2D" w:rsidRDefault="00031A2D">
      <w:pPr>
        <w:pStyle w:val="A5"/>
        <w:rPr>
          <w:rFonts w:ascii="標楷體" w:eastAsia="標楷體" w:hAnsi="標楷體" w:cs="標楷體" w:hint="default"/>
        </w:rPr>
      </w:pPr>
    </w:p>
    <w:p w:rsidR="00031A2D" w:rsidRDefault="00031A2D">
      <w:pPr>
        <w:pStyle w:val="A5"/>
        <w:rPr>
          <w:rFonts w:ascii="標楷體" w:eastAsia="標楷體" w:hAnsi="標楷體" w:cs="標楷體" w:hint="default"/>
        </w:rPr>
      </w:pPr>
    </w:p>
    <w:p w:rsidR="00C26BB0" w:rsidRDefault="00C26BB0">
      <w:pPr>
        <w:pStyle w:val="A5"/>
        <w:rPr>
          <w:rFonts w:ascii="標楷體" w:eastAsia="標楷體" w:hAnsi="標楷體" w:cs="標楷體" w:hint="default"/>
        </w:rPr>
      </w:pPr>
    </w:p>
    <w:p w:rsidR="00C26BB0" w:rsidRDefault="00C26BB0">
      <w:pPr>
        <w:pStyle w:val="A5"/>
        <w:rPr>
          <w:rFonts w:ascii="標楷體" w:eastAsia="標楷體" w:hAnsi="標楷體" w:cs="標楷體" w:hint="default"/>
        </w:rPr>
      </w:pPr>
    </w:p>
    <w:p w:rsidR="00C26BB0" w:rsidRDefault="00C26BB0">
      <w:pPr>
        <w:pStyle w:val="A5"/>
        <w:rPr>
          <w:rFonts w:ascii="標楷體" w:eastAsia="標楷體" w:hAnsi="標楷體" w:cs="標楷體" w:hint="default"/>
        </w:rPr>
      </w:pPr>
    </w:p>
    <w:p w:rsidR="00C26BB0" w:rsidRDefault="00C26BB0">
      <w:pPr>
        <w:pStyle w:val="A5"/>
        <w:rPr>
          <w:rFonts w:ascii="標楷體" w:eastAsia="標楷體" w:hAnsi="標楷體" w:cs="標楷體" w:hint="default"/>
        </w:rPr>
      </w:pPr>
    </w:p>
    <w:p w:rsidR="00C26BB0" w:rsidRDefault="00C26BB0">
      <w:pPr>
        <w:pStyle w:val="A5"/>
        <w:rPr>
          <w:rFonts w:ascii="標楷體" w:eastAsia="標楷體" w:hAnsi="標楷體" w:cs="標楷體" w:hint="default"/>
        </w:rPr>
      </w:pPr>
    </w:p>
    <w:p w:rsidR="00C26BB0" w:rsidRPr="00C26BB0" w:rsidRDefault="00C26BB0">
      <w:pPr>
        <w:pStyle w:val="A5"/>
        <w:rPr>
          <w:rFonts w:ascii="標楷體" w:eastAsia="標楷體" w:hAnsi="標楷體" w:cs="標楷體"/>
        </w:rPr>
      </w:pPr>
    </w:p>
    <w:p w:rsidR="00031A2D" w:rsidRDefault="00031A2D">
      <w:pPr>
        <w:pStyle w:val="A5"/>
        <w:rPr>
          <w:rFonts w:ascii="標楷體" w:eastAsia="標楷體" w:hAnsi="標楷體" w:cs="標楷體" w:hint="default"/>
        </w:rPr>
      </w:pPr>
    </w:p>
    <w:p w:rsidR="00031A2D" w:rsidRDefault="00031A2D">
      <w:pPr>
        <w:pStyle w:val="A5"/>
        <w:rPr>
          <w:rFonts w:ascii="標楷體" w:eastAsia="標楷體" w:hAnsi="標楷體" w:cs="標楷體" w:hint="default"/>
        </w:rPr>
      </w:pPr>
    </w:p>
    <w:p w:rsidR="00031A2D" w:rsidRDefault="00031A2D">
      <w:pPr>
        <w:pStyle w:val="A5"/>
        <w:rPr>
          <w:rFonts w:ascii="標楷體" w:eastAsia="標楷體" w:hAnsi="標楷體" w:cs="標楷體" w:hint="default"/>
        </w:rPr>
      </w:pPr>
    </w:p>
    <w:p w:rsidR="00031A2D" w:rsidRDefault="00646BC8">
      <w:pPr>
        <w:pStyle w:val="A5"/>
        <w:spacing w:line="420" w:lineRule="atLeast"/>
        <w:jc w:val="center"/>
        <w:rPr>
          <w:rFonts w:ascii="標楷體" w:eastAsia="標楷體" w:hAnsi="標楷體" w:cs="標楷體" w:hint="default"/>
          <w:sz w:val="36"/>
          <w:szCs w:val="36"/>
        </w:rPr>
      </w:pPr>
      <w:r>
        <w:rPr>
          <w:rFonts w:eastAsia="標楷體"/>
          <w:sz w:val="36"/>
          <w:szCs w:val="36"/>
          <w:lang w:val="zh-TW"/>
        </w:rPr>
        <w:t>桃園市桃園區莊敬國小</w:t>
      </w:r>
      <w:r>
        <w:rPr>
          <w:rFonts w:ascii="標楷體" w:hAnsi="標楷體"/>
          <w:sz w:val="36"/>
          <w:szCs w:val="36"/>
        </w:rPr>
        <w:t>113</w:t>
      </w:r>
      <w:r>
        <w:rPr>
          <w:rFonts w:eastAsia="標楷體"/>
          <w:sz w:val="36"/>
          <w:szCs w:val="36"/>
          <w:lang w:val="zh-TW"/>
        </w:rPr>
        <w:t>學年度社團課程計畫表</w:t>
      </w:r>
    </w:p>
    <w:p w:rsidR="00031A2D" w:rsidRDefault="00031A2D">
      <w:pPr>
        <w:pStyle w:val="A5"/>
        <w:spacing w:line="420" w:lineRule="atLeast"/>
        <w:jc w:val="center"/>
        <w:rPr>
          <w:rFonts w:ascii="標楷體" w:eastAsia="標楷體" w:hAnsi="標楷體" w:cs="標楷體" w:hint="default"/>
          <w:color w:val="FF0000"/>
          <w:sz w:val="36"/>
          <w:szCs w:val="36"/>
          <w:u w:color="FF0000"/>
        </w:rPr>
      </w:pPr>
    </w:p>
    <w:tbl>
      <w:tblPr>
        <w:tblStyle w:val="TableNormal"/>
        <w:tblW w:w="95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8"/>
        <w:gridCol w:w="2160"/>
        <w:gridCol w:w="6327"/>
      </w:tblGrid>
      <w:tr w:rsidR="00031A2D">
        <w:trPr>
          <w:trHeight w:val="253"/>
          <w:jc w:val="center"/>
        </w:trPr>
        <w:tc>
          <w:tcPr>
            <w:tcW w:w="9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42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八、</w:t>
            </w:r>
            <w:r>
              <w:rPr>
                <w:rFonts w:eastAsia="標楷體"/>
                <w:shd w:val="clear" w:color="auto" w:fill="FFFF00"/>
                <w:lang w:val="zh-TW"/>
              </w:rPr>
              <w:t>課程大綱：（</w:t>
            </w:r>
            <w:r w:rsidR="00C26BB0">
              <w:rPr>
                <w:rFonts w:eastAsia="標楷體"/>
                <w:shd w:val="clear" w:color="auto" w:fill="FFFF00"/>
                <w:lang w:val="zh-TW"/>
              </w:rPr>
              <w:t>上、下</w:t>
            </w:r>
            <w:bookmarkStart w:id="0" w:name="_GoBack"/>
            <w:bookmarkEnd w:id="0"/>
            <w:r w:rsidR="00C26BB0">
              <w:rPr>
                <w:rFonts w:eastAsia="標楷體"/>
                <w:shd w:val="clear" w:color="auto" w:fill="FFFF00"/>
                <w:lang w:val="zh-TW"/>
              </w:rPr>
              <w:t>學期</w:t>
            </w:r>
            <w:r>
              <w:rPr>
                <w:rFonts w:eastAsia="標楷體"/>
                <w:shd w:val="clear" w:color="auto" w:fill="FFFF00"/>
                <w:lang w:val="zh-TW"/>
              </w:rPr>
              <w:t>）</w:t>
            </w:r>
          </w:p>
        </w:tc>
      </w:tr>
      <w:tr w:rsidR="00031A2D">
        <w:trPr>
          <w:trHeight w:val="255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週次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主題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內容與課程形式說明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lastRenderedPageBreak/>
              <w:t>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認識錢幣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認識理財的重要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熟悉課程的制度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認識國內外錢幣。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貨幣演進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了解交易的重要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明白貨幣的演進。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三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先存後花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了解存錢的重要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延遲享樂，規劃未來的能力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養成先儲蓄後消費的好習慣。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spacing w:line="360" w:lineRule="atLeast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存錢目標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練習設定目標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找出自己的優勢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計畫自己的存錢目標。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五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spacing w:line="360" w:lineRule="atLeast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儲蓄桌遊熱身賽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透過桌遊體驗所學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設定短期儲蓄目標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分配收入，先存後花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記帳檢視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4.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分享的價值。</w:t>
            </w:r>
          </w:p>
        </w:tc>
      </w:tr>
      <w:tr w:rsidR="00031A2D">
        <w:trPr>
          <w:trHeight w:val="735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六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儲蓄桌遊正式賽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透過桌遊體驗所學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設定長期儲蓄目標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分配收入，先存後花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記帳檢視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4.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分享的價值。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七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需要與想要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加強先儲蓄後消費的觀念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分辨需要與想要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克制慾望延遲享樂。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八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spacing w:line="360" w:lineRule="atLeast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有計劃的購物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培養明辨價值的能力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有計劃的購物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練習規劃預算。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九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聰明購物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學習聰明購物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認清誇張不實的行銷手法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消費課程總複習。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十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spacing w:line="360" w:lineRule="atLeast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分享的價值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了解分享的價值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回饋社會，讓金錢更有意義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學會分配管理金錢。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十一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消費桌遊熱身賽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透過桌遊體驗所學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需要想要的次序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預算規劃的重要。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十二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消費桌遊正式賽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透過桌遊體驗所學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需要想要的次序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預算規劃的重要。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十三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儲蓄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+</w:t>
            </w: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消費熱身賽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透過桌遊體驗儲蓄與消費原則的整體實踐。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pStyle w:val="A5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十四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儲蓄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+</w:t>
            </w: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消費正式賽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透過桌遊體驗儲蓄與消費原則的整體實踐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瑪尼幣結算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課程總複習及頒發獎勵。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C26BB0">
            <w:pPr>
              <w:widowControl w:val="0"/>
              <w:spacing w:line="360" w:lineRule="atLeast"/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十五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認識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&amp;</w:t>
            </w: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體驗工作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1.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了解勞動創造收入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  <w:lang w:val="zh-CN" w:eastAsia="zh-CN"/>
              </w:rPr>
              <w:t>得知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賺錢不容易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認識各種類型的工作。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C26BB0">
            <w:pPr>
              <w:widowControl w:val="0"/>
              <w:spacing w:line="360" w:lineRule="atLeast"/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十六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認識＆體驗工作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2.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介紹創意類工作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體驗創意工作帶來收入。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C26BB0">
            <w:pPr>
              <w:widowControl w:val="0"/>
              <w:spacing w:line="360" w:lineRule="atLeast"/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十七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認識＆體驗工作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3.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更深入了解勞動工作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體諒父母工作的辛苦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思考自己以後想做的工作。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C26BB0">
            <w:pPr>
              <w:widowControl w:val="0"/>
              <w:spacing w:line="360" w:lineRule="atLeast"/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十八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被動收入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1.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  <w:lang w:val="zh-CN" w:eastAsia="zh-CN"/>
              </w:rPr>
              <w:t>了解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1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塊錢的價值，珍惜每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1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塊錢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初步認識被動收入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好的投資能創造財富。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C26BB0">
            <w:pPr>
              <w:widowControl w:val="0"/>
              <w:spacing w:line="360" w:lineRule="atLeast"/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十九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收入桌遊熱身賽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透過桌遊體驗所學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辨識不同工作帶來的收益區別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投資自己的重要性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學習從檢視紀錄調整行動規劃。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C26BB0">
            <w:pPr>
              <w:widowControl w:val="0"/>
              <w:spacing w:line="360" w:lineRule="atLeast"/>
              <w:jc w:val="center"/>
            </w:pPr>
            <w:r>
              <w:rPr>
                <w:rFonts w:ascii="新細明體" w:eastAsia="新細明體" w:hAnsi="新細明體" w:cs="新細明體" w:hint="eastAsia"/>
              </w:rPr>
              <w:lastRenderedPageBreak/>
              <w:t>二十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收入桌遊正式賽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透過桌遊體驗所學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辨識不同工作帶來的收益區別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投資自己的重要性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學習從檢視紀錄調整行動規劃。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C26BB0">
            <w:pPr>
              <w:widowControl w:val="0"/>
              <w:spacing w:line="360" w:lineRule="atLeast"/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二十一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被動收入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2.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u w:color="000000"/>
              </w:rPr>
              <w:t>1.</w:t>
            </w:r>
            <w:r>
              <w:rPr>
                <w:rFonts w:eastAsia="標楷體" w:hint="eastAsia"/>
                <w:kern w:val="2"/>
                <w:u w:color="000000"/>
              </w:rPr>
              <w:t>認識被動收入</w:t>
            </w:r>
            <w:r>
              <w:rPr>
                <w:rFonts w:ascii="標楷體" w:hAnsi="標楷體"/>
                <w:kern w:val="2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u w:color="000000"/>
              </w:rPr>
              <w:t>分辨花費與投資</w:t>
            </w:r>
            <w:r>
              <w:rPr>
                <w:rFonts w:ascii="標楷體" w:hAnsi="標楷體"/>
                <w:kern w:val="2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u w:color="000000"/>
              </w:rPr>
              <w:t>累積自己的資產。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C26BB0">
            <w:pPr>
              <w:widowControl w:val="0"/>
              <w:spacing w:line="360" w:lineRule="atLeast"/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二十二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投資與風險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從遊戲中體驗投資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了解投資與風險的關係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分散投資、降低風險。</w:t>
            </w:r>
          </w:p>
        </w:tc>
      </w:tr>
      <w:tr w:rsidR="00031A2D">
        <w:trPr>
          <w:trHeight w:val="735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C26BB0">
            <w:pPr>
              <w:widowControl w:val="0"/>
              <w:spacing w:line="360" w:lineRule="atLeast"/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二十三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保險的價值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了解生活中可能存在風險，需要有所防範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了解保險的原理是互助，提供保障的功能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複習投資及風險管理的觀念。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C26BB0">
            <w:pPr>
              <w:widowControl w:val="0"/>
              <w:spacing w:line="360" w:lineRule="atLeast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二</w:t>
            </w:r>
            <w:r w:rsidR="00646BC8"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十</w:t>
            </w: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投資桌遊熱身賽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體驗保險的重要性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體驗買低賣高的投資報酬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評估投資商品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C26BB0">
            <w:pPr>
              <w:widowControl w:val="0"/>
              <w:spacing w:line="360" w:lineRule="atLeast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二</w:t>
            </w:r>
            <w:r w:rsidR="00646BC8"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十</w:t>
            </w: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五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投資桌遊正式賽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體驗保險的重要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2.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體驗買低賣高的投資報酬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  <w:lang w:val="en-US"/>
              </w:rPr>
              <w:t>3.</w:t>
            </w: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評估投資商品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C26BB0">
            <w:pPr>
              <w:widowControl w:val="0"/>
              <w:spacing w:line="360" w:lineRule="atLeast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二</w:t>
            </w:r>
            <w:r w:rsidR="00646BC8"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十</w:t>
            </w: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六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收入＋投資桌遊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透過桌遊體驗收入與投資觀念的整體實踐。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C26BB0">
            <w:pPr>
              <w:widowControl w:val="0"/>
              <w:spacing w:line="360" w:lineRule="atLeast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二</w:t>
            </w:r>
            <w:r w:rsidR="00646BC8"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十</w:t>
            </w: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七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收入＋儲蓄＋消費＋投資桌遊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eastAsia="標楷體" w:hint="eastAsia"/>
                <w:kern w:val="2"/>
                <w:sz w:val="24"/>
                <w:szCs w:val="24"/>
                <w:u w:color="000000"/>
              </w:rPr>
              <w:t>透過桌遊體驗收入、儲蓄、花費、投資的整體實踐。</w:t>
            </w:r>
          </w:p>
        </w:tc>
      </w:tr>
      <w:tr w:rsidR="00031A2D">
        <w:trPr>
          <w:trHeight w:val="56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C26BB0">
            <w:pPr>
              <w:widowControl w:val="0"/>
              <w:spacing w:line="360" w:lineRule="atLeast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二</w:t>
            </w:r>
            <w:r w:rsidR="00646BC8"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十</w:t>
            </w: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八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  <w:jc w:val="center"/>
            </w:pPr>
            <w:r>
              <w:rPr>
                <w:rFonts w:ascii="Arial Unicode MS" w:eastAsia="標楷體" w:hAnsi="Arial Unicode MS" w:hint="eastAsia"/>
                <w:kern w:val="2"/>
                <w:sz w:val="24"/>
                <w:szCs w:val="24"/>
                <w:u w:color="000000"/>
              </w:rPr>
              <w:t>總複習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A2D" w:rsidRDefault="00646BC8">
            <w:pPr>
              <w:widowControl w:val="0"/>
            </w:pPr>
            <w:r>
              <w:rPr>
                <w:rFonts w:ascii="標楷體" w:hAnsi="標楷體"/>
                <w:kern w:val="2"/>
                <w:u w:color="000000"/>
              </w:rPr>
              <w:t>1.</w:t>
            </w:r>
            <w:r>
              <w:rPr>
                <w:rFonts w:eastAsia="標楷體" w:hint="eastAsia"/>
                <w:kern w:val="2"/>
                <w:u w:color="000000"/>
              </w:rPr>
              <w:t>課程總複習</w:t>
            </w:r>
            <w:r>
              <w:rPr>
                <w:rFonts w:ascii="標楷體" w:hAnsi="標楷體"/>
                <w:kern w:val="2"/>
                <w:u w:color="000000"/>
              </w:rPr>
              <w:t>2.</w:t>
            </w:r>
            <w:r>
              <w:rPr>
                <w:rFonts w:eastAsia="標楷體" w:hint="eastAsia"/>
                <w:kern w:val="2"/>
                <w:u w:color="000000"/>
              </w:rPr>
              <w:t>瑪尼幣總結算</w:t>
            </w:r>
            <w:r>
              <w:rPr>
                <w:rFonts w:ascii="標楷體" w:hAnsi="標楷體"/>
                <w:kern w:val="2"/>
                <w:u w:color="000000"/>
              </w:rPr>
              <w:t>3.</w:t>
            </w:r>
            <w:r>
              <w:rPr>
                <w:rFonts w:eastAsia="標楷體" w:hint="eastAsia"/>
                <w:kern w:val="2"/>
                <w:u w:color="000000"/>
              </w:rPr>
              <w:t>完成課程及頒發獎勵。</w:t>
            </w:r>
          </w:p>
        </w:tc>
      </w:tr>
    </w:tbl>
    <w:p w:rsidR="00031A2D" w:rsidRDefault="00031A2D">
      <w:pPr>
        <w:pStyle w:val="A5"/>
        <w:jc w:val="center"/>
        <w:rPr>
          <w:rFonts w:ascii="標楷體" w:eastAsia="標楷體" w:hAnsi="標楷體" w:cs="標楷體" w:hint="default"/>
          <w:color w:val="FF0000"/>
          <w:sz w:val="36"/>
          <w:szCs w:val="36"/>
          <w:u w:color="FF0000"/>
        </w:rPr>
      </w:pPr>
    </w:p>
    <w:p w:rsidR="00031A2D" w:rsidRDefault="00031A2D">
      <w:pPr>
        <w:pStyle w:val="A5"/>
        <w:rPr>
          <w:rFonts w:ascii="標楷體" w:eastAsia="標楷體" w:hAnsi="標楷體" w:cs="標楷體" w:hint="default"/>
        </w:rPr>
      </w:pPr>
    </w:p>
    <w:p w:rsidR="00031A2D" w:rsidRDefault="00031A2D">
      <w:pPr>
        <w:pStyle w:val="A5"/>
        <w:rPr>
          <w:rFonts w:ascii="標楷體" w:eastAsia="標楷體" w:hAnsi="標楷體" w:cs="標楷體" w:hint="default"/>
        </w:rPr>
      </w:pPr>
    </w:p>
    <w:p w:rsidR="00031A2D" w:rsidRDefault="00646BC8">
      <w:pPr>
        <w:pStyle w:val="A5"/>
        <w:rPr>
          <w:rFonts w:ascii="標楷體" w:eastAsia="標楷體" w:hAnsi="標楷體" w:cs="標楷體" w:hint="default"/>
          <w:sz w:val="26"/>
          <w:szCs w:val="26"/>
        </w:rPr>
      </w:pPr>
      <w:r>
        <w:rPr>
          <w:rFonts w:ascii="標楷體" w:hAnsi="標楷體" w:hint="default"/>
          <w:sz w:val="26"/>
          <w:szCs w:val="26"/>
        </w:rPr>
        <w:t>※</w:t>
      </w:r>
      <w:r>
        <w:rPr>
          <w:rFonts w:eastAsia="標楷體"/>
          <w:sz w:val="26"/>
          <w:szCs w:val="26"/>
          <w:lang w:val="zh-TW"/>
        </w:rPr>
        <w:t>如欲開設多班，請分別填寫申請表。</w:t>
      </w:r>
    </w:p>
    <w:p w:rsidR="00031A2D" w:rsidRDefault="00646BC8">
      <w:pPr>
        <w:pStyle w:val="A5"/>
        <w:rPr>
          <w:rFonts w:ascii="標楷體" w:eastAsia="標楷體" w:hAnsi="標楷體" w:cs="標楷體" w:hint="default"/>
          <w:sz w:val="26"/>
          <w:szCs w:val="26"/>
        </w:rPr>
      </w:pPr>
      <w:r>
        <w:rPr>
          <w:rFonts w:ascii="標楷體" w:hAnsi="標楷體" w:hint="default"/>
          <w:sz w:val="26"/>
          <w:szCs w:val="26"/>
        </w:rPr>
        <w:t>※</w:t>
      </w:r>
      <w:r>
        <w:rPr>
          <w:rFonts w:eastAsia="標楷體"/>
          <w:sz w:val="26"/>
          <w:szCs w:val="26"/>
          <w:lang w:val="zh-TW"/>
        </w:rPr>
        <w:t>請以一整學年</w:t>
      </w:r>
      <w:r>
        <w:rPr>
          <w:rFonts w:ascii="標楷體" w:hAnsi="標楷體"/>
          <w:sz w:val="26"/>
          <w:szCs w:val="26"/>
        </w:rPr>
        <w:t>28</w:t>
      </w:r>
      <w:r>
        <w:rPr>
          <w:rFonts w:eastAsia="標楷體"/>
          <w:sz w:val="26"/>
          <w:szCs w:val="26"/>
          <w:lang w:val="zh-TW"/>
        </w:rPr>
        <w:t>週次為計畫，上學期</w:t>
      </w:r>
      <w:r>
        <w:rPr>
          <w:rFonts w:ascii="標楷體" w:hAnsi="標楷體"/>
          <w:sz w:val="26"/>
          <w:szCs w:val="26"/>
        </w:rPr>
        <w:t>14</w:t>
      </w:r>
      <w:r>
        <w:rPr>
          <w:rFonts w:eastAsia="標楷體"/>
          <w:sz w:val="26"/>
          <w:szCs w:val="26"/>
          <w:lang w:val="zh-TW"/>
        </w:rPr>
        <w:t>週次、下學期</w:t>
      </w:r>
      <w:r>
        <w:rPr>
          <w:rFonts w:ascii="標楷體" w:hAnsi="標楷體"/>
          <w:sz w:val="26"/>
          <w:szCs w:val="26"/>
        </w:rPr>
        <w:t>14</w:t>
      </w:r>
      <w:r>
        <w:rPr>
          <w:rFonts w:eastAsia="標楷體"/>
          <w:sz w:val="26"/>
          <w:szCs w:val="26"/>
          <w:lang w:val="zh-TW"/>
        </w:rPr>
        <w:t>週次。</w:t>
      </w:r>
    </w:p>
    <w:p w:rsidR="00031A2D" w:rsidRDefault="00031A2D">
      <w:pPr>
        <w:pStyle w:val="A5"/>
        <w:rPr>
          <w:rFonts w:ascii="標楷體" w:eastAsia="標楷體" w:hAnsi="標楷體" w:cs="標楷體" w:hint="default"/>
          <w:sz w:val="26"/>
          <w:szCs w:val="26"/>
        </w:rPr>
      </w:pPr>
    </w:p>
    <w:p w:rsidR="00031A2D" w:rsidRDefault="00646BC8">
      <w:pPr>
        <w:pStyle w:val="A5"/>
        <w:rPr>
          <w:rFonts w:hint="default"/>
        </w:rPr>
      </w:pPr>
      <w:r>
        <w:rPr>
          <w:rFonts w:eastAsia="標楷體"/>
          <w:sz w:val="26"/>
          <w:szCs w:val="26"/>
          <w:lang w:val="zh-TW"/>
        </w:rPr>
        <w:t>申請人：</w:t>
      </w:r>
      <w:r>
        <w:rPr>
          <w:rFonts w:eastAsia="標楷體"/>
          <w:sz w:val="26"/>
          <w:szCs w:val="26"/>
          <w:u w:val="single"/>
          <w:lang w:val="zh-TW"/>
        </w:rPr>
        <w:t xml:space="preserve">　　蕭美雲　　　　　　</w:t>
      </w:r>
    </w:p>
    <w:sectPr w:rsidR="00031A2D">
      <w:pgSz w:w="11900" w:h="16840"/>
      <w:pgMar w:top="851" w:right="1134" w:bottom="851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BC8" w:rsidRDefault="00646BC8">
      <w:r>
        <w:separator/>
      </w:r>
    </w:p>
  </w:endnote>
  <w:endnote w:type="continuationSeparator" w:id="0">
    <w:p w:rsidR="00646BC8" w:rsidRDefault="0064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BC8" w:rsidRDefault="00646BC8">
      <w:r>
        <w:separator/>
      </w:r>
    </w:p>
  </w:footnote>
  <w:footnote w:type="continuationSeparator" w:id="0">
    <w:p w:rsidR="00646BC8" w:rsidRDefault="0064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873"/>
    <w:multiLevelType w:val="hybridMultilevel"/>
    <w:tmpl w:val="76D40DC2"/>
    <w:lvl w:ilvl="0" w:tplc="3BBAAEBC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BEEF1A">
      <w:start w:val="1"/>
      <w:numFmt w:val="taiwaneseCounting"/>
      <w:lvlText w:val="%2."/>
      <w:lvlJc w:val="left"/>
      <w:pPr>
        <w:tabs>
          <w:tab w:val="left" w:pos="480"/>
        </w:tabs>
        <w:ind w:left="960" w:hanging="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C8FA58">
      <w:start w:val="1"/>
      <w:numFmt w:val="lowerRoman"/>
      <w:lvlText w:val="%3."/>
      <w:lvlJc w:val="left"/>
      <w:pPr>
        <w:tabs>
          <w:tab w:val="left" w:pos="480"/>
        </w:tabs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88F4A8">
      <w:start w:val="1"/>
      <w:numFmt w:val="decimal"/>
      <w:lvlText w:val="%4."/>
      <w:lvlJc w:val="left"/>
      <w:pPr>
        <w:tabs>
          <w:tab w:val="left" w:pos="4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922DE4">
      <w:start w:val="1"/>
      <w:numFmt w:val="chineseCounting"/>
      <w:lvlText w:val="%5."/>
      <w:lvlJc w:val="left"/>
      <w:pPr>
        <w:tabs>
          <w:tab w:val="left" w:pos="4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889184">
      <w:start w:val="1"/>
      <w:numFmt w:val="lowerRoman"/>
      <w:lvlText w:val="%6."/>
      <w:lvlJc w:val="left"/>
      <w:pPr>
        <w:tabs>
          <w:tab w:val="left" w:pos="480"/>
        </w:tabs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3EF80A">
      <w:start w:val="1"/>
      <w:numFmt w:val="decimal"/>
      <w:lvlText w:val="%7."/>
      <w:lvlJc w:val="left"/>
      <w:pPr>
        <w:tabs>
          <w:tab w:val="left" w:pos="4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094BA">
      <w:start w:val="1"/>
      <w:numFmt w:val="chineseCounting"/>
      <w:lvlText w:val="%8."/>
      <w:lvlJc w:val="left"/>
      <w:pPr>
        <w:tabs>
          <w:tab w:val="left" w:pos="4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ACCE0E">
      <w:start w:val="1"/>
      <w:numFmt w:val="lowerRoman"/>
      <w:lvlText w:val="%9."/>
      <w:lvlJc w:val="left"/>
      <w:pPr>
        <w:tabs>
          <w:tab w:val="left" w:pos="480"/>
        </w:tabs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3C03A6"/>
    <w:multiLevelType w:val="hybridMultilevel"/>
    <w:tmpl w:val="6DFAA924"/>
    <w:lvl w:ilvl="0" w:tplc="5FD28D20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E2E2A6">
      <w:start w:val="1"/>
      <w:numFmt w:val="taiwaneseCounting"/>
      <w:lvlText w:val="%2."/>
      <w:lvlJc w:val="left"/>
      <w:pPr>
        <w:tabs>
          <w:tab w:val="left" w:pos="480"/>
        </w:tabs>
        <w:ind w:left="960" w:hanging="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68F20E">
      <w:start w:val="1"/>
      <w:numFmt w:val="lowerRoman"/>
      <w:lvlText w:val="%3."/>
      <w:lvlJc w:val="left"/>
      <w:pPr>
        <w:tabs>
          <w:tab w:val="left" w:pos="480"/>
        </w:tabs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B4C938">
      <w:start w:val="1"/>
      <w:numFmt w:val="decimal"/>
      <w:lvlText w:val="%4."/>
      <w:lvlJc w:val="left"/>
      <w:pPr>
        <w:tabs>
          <w:tab w:val="left" w:pos="4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9CE91C">
      <w:start w:val="1"/>
      <w:numFmt w:val="chineseCounting"/>
      <w:lvlText w:val="%5."/>
      <w:lvlJc w:val="left"/>
      <w:pPr>
        <w:tabs>
          <w:tab w:val="left" w:pos="4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C8AD0">
      <w:start w:val="1"/>
      <w:numFmt w:val="lowerRoman"/>
      <w:lvlText w:val="%6."/>
      <w:lvlJc w:val="left"/>
      <w:pPr>
        <w:tabs>
          <w:tab w:val="left" w:pos="480"/>
        </w:tabs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285E36">
      <w:start w:val="1"/>
      <w:numFmt w:val="decimal"/>
      <w:lvlText w:val="%7."/>
      <w:lvlJc w:val="left"/>
      <w:pPr>
        <w:tabs>
          <w:tab w:val="left" w:pos="4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E32F8">
      <w:start w:val="1"/>
      <w:numFmt w:val="chineseCounting"/>
      <w:lvlText w:val="%8."/>
      <w:lvlJc w:val="left"/>
      <w:pPr>
        <w:tabs>
          <w:tab w:val="left" w:pos="4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4C7F02">
      <w:start w:val="1"/>
      <w:numFmt w:val="lowerRoman"/>
      <w:lvlText w:val="%9."/>
      <w:lvlJc w:val="left"/>
      <w:pPr>
        <w:tabs>
          <w:tab w:val="left" w:pos="480"/>
        </w:tabs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340474"/>
    <w:multiLevelType w:val="hybridMultilevel"/>
    <w:tmpl w:val="F258BD90"/>
    <w:lvl w:ilvl="0" w:tplc="E1FAD76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A4C14">
      <w:start w:val="1"/>
      <w:numFmt w:val="chineseCounting"/>
      <w:lvlText w:val="%2."/>
      <w:lvlJc w:val="left"/>
      <w:pPr>
        <w:tabs>
          <w:tab w:val="left" w:pos="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C49CC">
      <w:start w:val="1"/>
      <w:numFmt w:val="lowerRoman"/>
      <w:lvlText w:val="%3."/>
      <w:lvlJc w:val="left"/>
      <w:pPr>
        <w:tabs>
          <w:tab w:val="left" w:pos="360"/>
        </w:tabs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9AF4C8">
      <w:start w:val="1"/>
      <w:numFmt w:val="decimal"/>
      <w:lvlText w:val="%4."/>
      <w:lvlJc w:val="left"/>
      <w:pPr>
        <w:tabs>
          <w:tab w:val="left" w:pos="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2DA28">
      <w:start w:val="1"/>
      <w:numFmt w:val="chineseCounting"/>
      <w:lvlText w:val="%5."/>
      <w:lvlJc w:val="left"/>
      <w:pPr>
        <w:tabs>
          <w:tab w:val="left" w:pos="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04918E">
      <w:start w:val="1"/>
      <w:numFmt w:val="lowerRoman"/>
      <w:lvlText w:val="%6."/>
      <w:lvlJc w:val="left"/>
      <w:pPr>
        <w:tabs>
          <w:tab w:val="left" w:pos="360"/>
        </w:tabs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FE07BA">
      <w:start w:val="1"/>
      <w:numFmt w:val="decimal"/>
      <w:lvlText w:val="%7."/>
      <w:lvlJc w:val="left"/>
      <w:pPr>
        <w:tabs>
          <w:tab w:val="left" w:pos="36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162B6C">
      <w:start w:val="1"/>
      <w:numFmt w:val="chineseCounting"/>
      <w:lvlText w:val="%8."/>
      <w:lvlJc w:val="left"/>
      <w:pPr>
        <w:tabs>
          <w:tab w:val="left" w:pos="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80DAE0">
      <w:start w:val="1"/>
      <w:numFmt w:val="lowerRoman"/>
      <w:lvlText w:val="%9."/>
      <w:lvlJc w:val="left"/>
      <w:pPr>
        <w:tabs>
          <w:tab w:val="left" w:pos="360"/>
        </w:tabs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F344B8F"/>
    <w:multiLevelType w:val="hybridMultilevel"/>
    <w:tmpl w:val="E306E7A2"/>
    <w:lvl w:ilvl="0" w:tplc="F3083928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2B6C4">
      <w:start w:val="1"/>
      <w:numFmt w:val="taiwaneseCounting"/>
      <w:lvlText w:val="%2."/>
      <w:lvlJc w:val="left"/>
      <w:pPr>
        <w:tabs>
          <w:tab w:val="left" w:pos="480"/>
        </w:tabs>
        <w:ind w:left="960" w:hanging="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6EDDAA">
      <w:start w:val="1"/>
      <w:numFmt w:val="lowerRoman"/>
      <w:lvlText w:val="%3."/>
      <w:lvlJc w:val="left"/>
      <w:pPr>
        <w:tabs>
          <w:tab w:val="left" w:pos="480"/>
        </w:tabs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4E0D36">
      <w:start w:val="1"/>
      <w:numFmt w:val="decimal"/>
      <w:lvlText w:val="%4."/>
      <w:lvlJc w:val="left"/>
      <w:pPr>
        <w:tabs>
          <w:tab w:val="left" w:pos="4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2C6596">
      <w:start w:val="1"/>
      <w:numFmt w:val="chineseCounting"/>
      <w:lvlText w:val="%5."/>
      <w:lvlJc w:val="left"/>
      <w:pPr>
        <w:tabs>
          <w:tab w:val="left" w:pos="4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E44774">
      <w:start w:val="1"/>
      <w:numFmt w:val="lowerRoman"/>
      <w:lvlText w:val="%6."/>
      <w:lvlJc w:val="left"/>
      <w:pPr>
        <w:tabs>
          <w:tab w:val="left" w:pos="480"/>
        </w:tabs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D6AC0A">
      <w:start w:val="1"/>
      <w:numFmt w:val="decimal"/>
      <w:lvlText w:val="%7."/>
      <w:lvlJc w:val="left"/>
      <w:pPr>
        <w:tabs>
          <w:tab w:val="left" w:pos="4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C079C4">
      <w:start w:val="1"/>
      <w:numFmt w:val="chineseCounting"/>
      <w:lvlText w:val="%8."/>
      <w:lvlJc w:val="left"/>
      <w:pPr>
        <w:tabs>
          <w:tab w:val="left" w:pos="4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8A69C">
      <w:start w:val="1"/>
      <w:numFmt w:val="lowerRoman"/>
      <w:lvlText w:val="%9."/>
      <w:lvlJc w:val="left"/>
      <w:pPr>
        <w:tabs>
          <w:tab w:val="left" w:pos="480"/>
        </w:tabs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845464"/>
    <w:multiLevelType w:val="hybridMultilevel"/>
    <w:tmpl w:val="B40A572E"/>
    <w:lvl w:ilvl="0" w:tplc="05F4D978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B6BC28">
      <w:start w:val="1"/>
      <w:numFmt w:val="taiwaneseCounting"/>
      <w:lvlText w:val="%2."/>
      <w:lvlJc w:val="left"/>
      <w:pPr>
        <w:tabs>
          <w:tab w:val="left" w:pos="480"/>
        </w:tabs>
        <w:ind w:left="960" w:hanging="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863FAE">
      <w:start w:val="1"/>
      <w:numFmt w:val="lowerRoman"/>
      <w:lvlText w:val="%3."/>
      <w:lvlJc w:val="left"/>
      <w:pPr>
        <w:tabs>
          <w:tab w:val="left" w:pos="480"/>
        </w:tabs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224FA">
      <w:start w:val="1"/>
      <w:numFmt w:val="decimal"/>
      <w:lvlText w:val="%4."/>
      <w:lvlJc w:val="left"/>
      <w:pPr>
        <w:tabs>
          <w:tab w:val="left" w:pos="4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009478">
      <w:start w:val="1"/>
      <w:numFmt w:val="chineseCounting"/>
      <w:lvlText w:val="%5."/>
      <w:lvlJc w:val="left"/>
      <w:pPr>
        <w:tabs>
          <w:tab w:val="left" w:pos="4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B1A">
      <w:start w:val="1"/>
      <w:numFmt w:val="lowerRoman"/>
      <w:lvlText w:val="%6."/>
      <w:lvlJc w:val="left"/>
      <w:pPr>
        <w:tabs>
          <w:tab w:val="left" w:pos="480"/>
        </w:tabs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328F5C">
      <w:start w:val="1"/>
      <w:numFmt w:val="decimal"/>
      <w:lvlText w:val="%7."/>
      <w:lvlJc w:val="left"/>
      <w:pPr>
        <w:tabs>
          <w:tab w:val="left" w:pos="4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A475CC">
      <w:start w:val="1"/>
      <w:numFmt w:val="chineseCounting"/>
      <w:lvlText w:val="%8."/>
      <w:lvlJc w:val="left"/>
      <w:pPr>
        <w:tabs>
          <w:tab w:val="left" w:pos="4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146D66">
      <w:start w:val="1"/>
      <w:numFmt w:val="lowerRoman"/>
      <w:lvlText w:val="%9."/>
      <w:lvlJc w:val="left"/>
      <w:pPr>
        <w:tabs>
          <w:tab w:val="left" w:pos="480"/>
        </w:tabs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11524"/>
    <w:multiLevelType w:val="hybridMultilevel"/>
    <w:tmpl w:val="705E3368"/>
    <w:lvl w:ilvl="0" w:tplc="99AA9114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E0CB50">
      <w:start w:val="1"/>
      <w:numFmt w:val="taiwaneseCounting"/>
      <w:lvlText w:val="%2."/>
      <w:lvlJc w:val="left"/>
      <w:pPr>
        <w:tabs>
          <w:tab w:val="left" w:pos="480"/>
        </w:tabs>
        <w:ind w:left="960" w:hanging="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66A8F2">
      <w:start w:val="1"/>
      <w:numFmt w:val="lowerRoman"/>
      <w:lvlText w:val="%3."/>
      <w:lvlJc w:val="left"/>
      <w:pPr>
        <w:tabs>
          <w:tab w:val="left" w:pos="480"/>
        </w:tabs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48F2">
      <w:start w:val="1"/>
      <w:numFmt w:val="decimal"/>
      <w:lvlText w:val="%4."/>
      <w:lvlJc w:val="left"/>
      <w:pPr>
        <w:tabs>
          <w:tab w:val="left" w:pos="4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CD25E">
      <w:start w:val="1"/>
      <w:numFmt w:val="chineseCounting"/>
      <w:lvlText w:val="%5."/>
      <w:lvlJc w:val="left"/>
      <w:pPr>
        <w:tabs>
          <w:tab w:val="left" w:pos="4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1C2A76">
      <w:start w:val="1"/>
      <w:numFmt w:val="lowerRoman"/>
      <w:lvlText w:val="%6."/>
      <w:lvlJc w:val="left"/>
      <w:pPr>
        <w:tabs>
          <w:tab w:val="left" w:pos="480"/>
        </w:tabs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6C1D9E">
      <w:start w:val="1"/>
      <w:numFmt w:val="decimal"/>
      <w:lvlText w:val="%7."/>
      <w:lvlJc w:val="left"/>
      <w:pPr>
        <w:tabs>
          <w:tab w:val="left" w:pos="4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CA35C">
      <w:start w:val="1"/>
      <w:numFmt w:val="chineseCounting"/>
      <w:lvlText w:val="%8."/>
      <w:lvlJc w:val="left"/>
      <w:pPr>
        <w:tabs>
          <w:tab w:val="left" w:pos="4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CEE866">
      <w:start w:val="1"/>
      <w:numFmt w:val="lowerRoman"/>
      <w:lvlText w:val="%9."/>
      <w:lvlJc w:val="left"/>
      <w:pPr>
        <w:tabs>
          <w:tab w:val="left" w:pos="480"/>
        </w:tabs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01375B9"/>
    <w:multiLevelType w:val="hybridMultilevel"/>
    <w:tmpl w:val="1A7A02D0"/>
    <w:lvl w:ilvl="0" w:tplc="3EFE0BAC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CC3694">
      <w:start w:val="1"/>
      <w:numFmt w:val="taiwaneseCounting"/>
      <w:lvlText w:val="%2."/>
      <w:lvlJc w:val="left"/>
      <w:pPr>
        <w:tabs>
          <w:tab w:val="left" w:pos="480"/>
        </w:tabs>
        <w:ind w:left="960" w:hanging="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C300">
      <w:start w:val="1"/>
      <w:numFmt w:val="lowerRoman"/>
      <w:lvlText w:val="%3."/>
      <w:lvlJc w:val="left"/>
      <w:pPr>
        <w:tabs>
          <w:tab w:val="left" w:pos="480"/>
        </w:tabs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1CC7AC">
      <w:start w:val="1"/>
      <w:numFmt w:val="decimal"/>
      <w:lvlText w:val="%4."/>
      <w:lvlJc w:val="left"/>
      <w:pPr>
        <w:tabs>
          <w:tab w:val="left" w:pos="4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AB97E">
      <w:start w:val="1"/>
      <w:numFmt w:val="chineseCounting"/>
      <w:lvlText w:val="%5."/>
      <w:lvlJc w:val="left"/>
      <w:pPr>
        <w:tabs>
          <w:tab w:val="left" w:pos="4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09E48">
      <w:start w:val="1"/>
      <w:numFmt w:val="lowerRoman"/>
      <w:lvlText w:val="%6."/>
      <w:lvlJc w:val="left"/>
      <w:pPr>
        <w:tabs>
          <w:tab w:val="left" w:pos="480"/>
        </w:tabs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0CD58">
      <w:start w:val="1"/>
      <w:numFmt w:val="decimal"/>
      <w:lvlText w:val="%7."/>
      <w:lvlJc w:val="left"/>
      <w:pPr>
        <w:tabs>
          <w:tab w:val="left" w:pos="4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F459F4">
      <w:start w:val="1"/>
      <w:numFmt w:val="chineseCounting"/>
      <w:lvlText w:val="%8."/>
      <w:lvlJc w:val="left"/>
      <w:pPr>
        <w:tabs>
          <w:tab w:val="left" w:pos="4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D8437A">
      <w:start w:val="1"/>
      <w:numFmt w:val="lowerRoman"/>
      <w:lvlText w:val="%9."/>
      <w:lvlJc w:val="left"/>
      <w:pPr>
        <w:tabs>
          <w:tab w:val="left" w:pos="480"/>
        </w:tabs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0"/>
  </w:num>
  <w:num w:numId="5">
    <w:abstractNumId w:val="0"/>
    <w:lvlOverride w:ilvl="0">
      <w:startOverride w:val="3"/>
    </w:lvlOverride>
  </w:num>
  <w:num w:numId="6">
    <w:abstractNumId w:val="4"/>
  </w:num>
  <w:num w:numId="7">
    <w:abstractNumId w:val="4"/>
    <w:lvlOverride w:ilvl="0">
      <w:startOverride w:val="4"/>
    </w:lvlOverride>
  </w:num>
  <w:num w:numId="8">
    <w:abstractNumId w:val="3"/>
  </w:num>
  <w:num w:numId="9">
    <w:abstractNumId w:val="3"/>
    <w:lvlOverride w:ilvl="0">
      <w:startOverride w:val="5"/>
    </w:lvlOverride>
  </w:num>
  <w:num w:numId="10">
    <w:abstractNumId w:val="2"/>
  </w:num>
  <w:num w:numId="11">
    <w:abstractNumId w:val="5"/>
  </w:num>
  <w:num w:numId="12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isplayBackgroundShape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2D"/>
    <w:rsid w:val="00031A2D"/>
    <w:rsid w:val="00646BC8"/>
    <w:rsid w:val="00C26BB0"/>
    <w:rsid w:val="00F4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B86F60"/>
  <w15:docId w15:val="{2A543F6D-A174-488B-9E7B-8126B3A1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PingFang TC Regular" w:eastAsia="Arial Unicode MS" w:hAnsi="PingFang TC Regular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6">
    <w:name w:val="Salutation"/>
    <w:next w:val="A5"/>
    <w:pPr>
      <w:widowControl w:val="0"/>
    </w:pPr>
    <w:rPr>
      <w:rFonts w:ascii="細明體" w:eastAsia="細明體" w:hAnsi="細明體" w:cs="細明體"/>
      <w:b/>
      <w:bCs/>
      <w:color w:val="000000"/>
      <w:kern w:val="2"/>
      <w:sz w:val="24"/>
      <w:szCs w:val="24"/>
      <w:u w:color="000000"/>
    </w:rPr>
  </w:style>
  <w:style w:type="paragraph" w:styleId="Web">
    <w:name w:val="Normal (Web)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F46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675D"/>
    <w:rPr>
      <w:rFonts w:ascii="PingFang TC Regular" w:eastAsia="Arial Unicode MS" w:hAnsi="PingFang TC Regular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footer"/>
    <w:basedOn w:val="a"/>
    <w:link w:val="aa"/>
    <w:uiPriority w:val="99"/>
    <w:unhideWhenUsed/>
    <w:rsid w:val="00F46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675D"/>
    <w:rPr>
      <w:rFonts w:ascii="PingFang TC Regular" w:eastAsia="Arial Unicode MS" w:hAnsi="PingFang TC Regular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2024-07-16T01:29:00Z</dcterms:created>
  <dcterms:modified xsi:type="dcterms:W3CDTF">2024-07-31T03:04:00Z</dcterms:modified>
</cp:coreProperties>
</file>